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1E476" w14:textId="533D4177" w:rsidR="00966FAB" w:rsidRPr="00966FAB" w:rsidRDefault="00966FAB" w:rsidP="00966FAB">
      <w:pPr>
        <w:pStyle w:val="Sinespaciado"/>
        <w:jc w:val="center"/>
        <w:rPr>
          <w:rFonts w:ascii="Arial" w:hAnsi="Arial" w:cs="Arial"/>
          <w:b/>
          <w:bCs/>
          <w:sz w:val="24"/>
          <w:szCs w:val="24"/>
        </w:rPr>
      </w:pPr>
      <w:r w:rsidRPr="00966FAB">
        <w:rPr>
          <w:rFonts w:ascii="Arial" w:hAnsi="Arial" w:cs="Arial"/>
          <w:b/>
          <w:bCs/>
          <w:sz w:val="24"/>
          <w:szCs w:val="24"/>
        </w:rPr>
        <w:t>TRANSFORMAMOS CANCÚN CON ESTABILIDAD FINANCIERA Y TRANSPARENCIA: ANA PATY PERALTA</w:t>
      </w:r>
    </w:p>
    <w:p w14:paraId="071636A5" w14:textId="77777777" w:rsidR="00966FAB" w:rsidRPr="00966FAB" w:rsidRDefault="00966FAB" w:rsidP="00966FAB">
      <w:pPr>
        <w:pStyle w:val="Sinespaciado"/>
        <w:jc w:val="both"/>
        <w:rPr>
          <w:rFonts w:ascii="Arial" w:hAnsi="Arial" w:cs="Arial"/>
          <w:sz w:val="24"/>
          <w:szCs w:val="24"/>
        </w:rPr>
      </w:pPr>
    </w:p>
    <w:p w14:paraId="7A3B1F1F" w14:textId="77777777" w:rsidR="00966FAB" w:rsidRPr="00966FAB" w:rsidRDefault="00966FAB" w:rsidP="00966FAB">
      <w:pPr>
        <w:pStyle w:val="Sinespaciado"/>
        <w:jc w:val="both"/>
        <w:rPr>
          <w:rFonts w:ascii="Arial" w:hAnsi="Arial" w:cs="Arial"/>
          <w:sz w:val="24"/>
          <w:szCs w:val="24"/>
        </w:rPr>
      </w:pPr>
      <w:r w:rsidRPr="00966FAB">
        <w:rPr>
          <w:rFonts w:ascii="Arial" w:hAnsi="Arial" w:cs="Arial"/>
          <w:sz w:val="24"/>
          <w:szCs w:val="24"/>
        </w:rPr>
        <w:t>•</w:t>
      </w:r>
      <w:proofErr w:type="gramStart"/>
      <w:r w:rsidRPr="00966FAB">
        <w:rPr>
          <w:rFonts w:ascii="Tahoma" w:hAnsi="Tahoma" w:cs="Tahoma"/>
          <w:sz w:val="24"/>
          <w:szCs w:val="24"/>
        </w:rPr>
        <w:t>⁠</w:t>
      </w:r>
      <w:r w:rsidRPr="00966FAB">
        <w:rPr>
          <w:rFonts w:ascii="Arial" w:hAnsi="Arial" w:cs="Arial"/>
          <w:sz w:val="24"/>
          <w:szCs w:val="24"/>
        </w:rPr>
        <w:t xml:space="preserve">  </w:t>
      </w:r>
      <w:r w:rsidRPr="00966FAB">
        <w:rPr>
          <w:rFonts w:ascii="Tahoma" w:hAnsi="Tahoma" w:cs="Tahoma"/>
          <w:sz w:val="24"/>
          <w:szCs w:val="24"/>
        </w:rPr>
        <w:t>⁠</w:t>
      </w:r>
      <w:proofErr w:type="gramEnd"/>
      <w:r w:rsidRPr="00966FAB">
        <w:rPr>
          <w:rFonts w:ascii="Arial" w:hAnsi="Arial" w:cs="Arial"/>
          <w:sz w:val="24"/>
          <w:szCs w:val="24"/>
        </w:rPr>
        <w:t xml:space="preserve">En su primer año de gestión, se consolidaron finanzas sanas y mejores calificaciones crediticias </w:t>
      </w:r>
    </w:p>
    <w:p w14:paraId="4925D788" w14:textId="77777777" w:rsidR="00966FAB" w:rsidRPr="00966FAB" w:rsidRDefault="00966FAB" w:rsidP="00966FAB">
      <w:pPr>
        <w:pStyle w:val="Sinespaciado"/>
        <w:jc w:val="both"/>
        <w:rPr>
          <w:rFonts w:ascii="Arial" w:hAnsi="Arial" w:cs="Arial"/>
          <w:sz w:val="24"/>
          <w:szCs w:val="24"/>
        </w:rPr>
      </w:pPr>
    </w:p>
    <w:p w14:paraId="4BCA4C34" w14:textId="77777777" w:rsidR="00966FAB" w:rsidRPr="00966FAB" w:rsidRDefault="00966FAB" w:rsidP="00966FAB">
      <w:pPr>
        <w:pStyle w:val="Sinespaciado"/>
        <w:jc w:val="both"/>
        <w:rPr>
          <w:rFonts w:ascii="Arial" w:hAnsi="Arial" w:cs="Arial"/>
          <w:sz w:val="24"/>
          <w:szCs w:val="24"/>
        </w:rPr>
      </w:pPr>
      <w:r w:rsidRPr="00966FAB">
        <w:rPr>
          <w:rFonts w:ascii="Arial" w:hAnsi="Arial" w:cs="Arial"/>
          <w:sz w:val="24"/>
          <w:szCs w:val="24"/>
        </w:rPr>
        <w:t>•</w:t>
      </w:r>
      <w:proofErr w:type="gramStart"/>
      <w:r w:rsidRPr="00966FAB">
        <w:rPr>
          <w:rFonts w:ascii="Tahoma" w:hAnsi="Tahoma" w:cs="Tahoma"/>
          <w:sz w:val="24"/>
          <w:szCs w:val="24"/>
        </w:rPr>
        <w:t>⁠</w:t>
      </w:r>
      <w:r w:rsidRPr="00966FAB">
        <w:rPr>
          <w:rFonts w:ascii="Arial" w:hAnsi="Arial" w:cs="Arial"/>
          <w:sz w:val="24"/>
          <w:szCs w:val="24"/>
        </w:rPr>
        <w:t xml:space="preserve">  </w:t>
      </w:r>
      <w:r w:rsidRPr="00966FAB">
        <w:rPr>
          <w:rFonts w:ascii="Tahoma" w:hAnsi="Tahoma" w:cs="Tahoma"/>
          <w:sz w:val="24"/>
          <w:szCs w:val="24"/>
        </w:rPr>
        <w:t>⁠</w:t>
      </w:r>
      <w:proofErr w:type="gramEnd"/>
      <w:r w:rsidRPr="00966FAB">
        <w:rPr>
          <w:rFonts w:ascii="Arial" w:hAnsi="Arial" w:cs="Arial"/>
          <w:sz w:val="24"/>
          <w:szCs w:val="24"/>
        </w:rPr>
        <w:t xml:space="preserve">98.6 por ciento de cumplimiento en transparencia, la cifra más alta en su historia </w:t>
      </w:r>
    </w:p>
    <w:p w14:paraId="2ADA51E4" w14:textId="77777777" w:rsidR="00966FAB" w:rsidRPr="00966FAB" w:rsidRDefault="00966FAB" w:rsidP="00966FAB">
      <w:pPr>
        <w:pStyle w:val="Sinespaciado"/>
        <w:jc w:val="both"/>
        <w:rPr>
          <w:rFonts w:ascii="Arial" w:hAnsi="Arial" w:cs="Arial"/>
          <w:sz w:val="24"/>
          <w:szCs w:val="24"/>
        </w:rPr>
      </w:pPr>
    </w:p>
    <w:p w14:paraId="148459FE" w14:textId="77777777" w:rsidR="00966FAB" w:rsidRPr="00966FAB" w:rsidRDefault="00966FAB" w:rsidP="00966FAB">
      <w:pPr>
        <w:pStyle w:val="Sinespaciado"/>
        <w:jc w:val="both"/>
        <w:rPr>
          <w:rFonts w:ascii="Arial" w:hAnsi="Arial" w:cs="Arial"/>
          <w:sz w:val="24"/>
          <w:szCs w:val="24"/>
        </w:rPr>
      </w:pPr>
      <w:r w:rsidRPr="00966FAB">
        <w:rPr>
          <w:rFonts w:ascii="Arial" w:hAnsi="Arial" w:cs="Arial"/>
          <w:b/>
          <w:bCs/>
          <w:sz w:val="24"/>
          <w:szCs w:val="24"/>
        </w:rPr>
        <w:t>Cancún, Q. R., a 15 de septiembre de 2025.-</w:t>
      </w:r>
      <w:r w:rsidRPr="00966FAB">
        <w:rPr>
          <w:rFonts w:ascii="Arial" w:hAnsi="Arial" w:cs="Arial"/>
          <w:sz w:val="24"/>
          <w:szCs w:val="24"/>
        </w:rPr>
        <w:t xml:space="preserve"> Previo a la rendición de su Primer Informe de Gobierno, la </w:t>
      </w:r>
      <w:proofErr w:type="gramStart"/>
      <w:r w:rsidRPr="00966FAB">
        <w:rPr>
          <w:rFonts w:ascii="Arial" w:hAnsi="Arial" w:cs="Arial"/>
          <w:sz w:val="24"/>
          <w:szCs w:val="24"/>
        </w:rPr>
        <w:t>Presidenta</w:t>
      </w:r>
      <w:proofErr w:type="gramEnd"/>
      <w:r w:rsidRPr="00966FAB">
        <w:rPr>
          <w:rFonts w:ascii="Arial" w:hAnsi="Arial" w:cs="Arial"/>
          <w:sz w:val="24"/>
          <w:szCs w:val="24"/>
        </w:rPr>
        <w:t xml:space="preserve"> Municipal, Ana Paty Peralta, dio a conocer los indicadores de finanzas sanas que refrendan el compromiso con la eficiencia y la transparencia, y a su vez, permiten invertir en proyectos estratégicos prioritarios de la administración como es la atención integral de las familias. </w:t>
      </w:r>
    </w:p>
    <w:p w14:paraId="347D27A9" w14:textId="77777777" w:rsidR="00966FAB" w:rsidRPr="00966FAB" w:rsidRDefault="00966FAB" w:rsidP="00966FAB">
      <w:pPr>
        <w:pStyle w:val="Sinespaciado"/>
        <w:jc w:val="both"/>
        <w:rPr>
          <w:rFonts w:ascii="Arial" w:hAnsi="Arial" w:cs="Arial"/>
          <w:sz w:val="24"/>
          <w:szCs w:val="24"/>
        </w:rPr>
      </w:pPr>
    </w:p>
    <w:p w14:paraId="406755B0" w14:textId="77777777" w:rsidR="00966FAB" w:rsidRPr="00966FAB" w:rsidRDefault="00966FAB" w:rsidP="00966FAB">
      <w:pPr>
        <w:pStyle w:val="Sinespaciado"/>
        <w:jc w:val="both"/>
        <w:rPr>
          <w:rFonts w:ascii="Arial" w:hAnsi="Arial" w:cs="Arial"/>
          <w:sz w:val="24"/>
          <w:szCs w:val="24"/>
        </w:rPr>
      </w:pPr>
      <w:r w:rsidRPr="00966FAB">
        <w:rPr>
          <w:rFonts w:ascii="Arial" w:hAnsi="Arial" w:cs="Arial"/>
          <w:sz w:val="24"/>
          <w:szCs w:val="24"/>
        </w:rPr>
        <w:t xml:space="preserve">La Primera Autoridad Municipal reafirmó que el dinero del pueblo se maneja con honestidad y se invierte donde más se necesita, por lo que la Tesorería cumplió al 100 por ciento los planes y programas financieros, garantizando recaudación y gasto corriente conforme a lo aprobado por el Cabildo, como parte del cumplimiento a los objetivos del Eje 1 Gobierno Humanista y de Resultados, del Plan Municipal de Desarrollo 2024-2027, tales como estrategias de control para el manejo efectivo de ingresos y gastos. </w:t>
      </w:r>
    </w:p>
    <w:p w14:paraId="574F0BDD" w14:textId="77777777" w:rsidR="00966FAB" w:rsidRPr="00966FAB" w:rsidRDefault="00966FAB" w:rsidP="00966FAB">
      <w:pPr>
        <w:pStyle w:val="Sinespaciado"/>
        <w:jc w:val="both"/>
        <w:rPr>
          <w:rFonts w:ascii="Arial" w:hAnsi="Arial" w:cs="Arial"/>
          <w:sz w:val="24"/>
          <w:szCs w:val="24"/>
        </w:rPr>
      </w:pPr>
    </w:p>
    <w:p w14:paraId="0E870FB4" w14:textId="77777777" w:rsidR="00966FAB" w:rsidRPr="00966FAB" w:rsidRDefault="00966FAB" w:rsidP="00966FAB">
      <w:pPr>
        <w:pStyle w:val="Sinespaciado"/>
        <w:jc w:val="both"/>
        <w:rPr>
          <w:rFonts w:ascii="Arial" w:hAnsi="Arial" w:cs="Arial"/>
          <w:sz w:val="24"/>
          <w:szCs w:val="24"/>
        </w:rPr>
      </w:pPr>
      <w:r w:rsidRPr="00966FAB">
        <w:rPr>
          <w:rFonts w:ascii="Arial" w:hAnsi="Arial" w:cs="Arial"/>
          <w:sz w:val="24"/>
          <w:szCs w:val="24"/>
        </w:rPr>
        <w:t xml:space="preserve">También informó que la Dirección de Contabilidad publicó 24 reportes financieros con 100 por ciento de cumplimiento y entregó la glosa de la Cuenta Pública 2024 antes del plazo legal, con más de 3.2 millones de páginas foliadas, mientras </w:t>
      </w:r>
      <w:proofErr w:type="gramStart"/>
      <w:r w:rsidRPr="00966FAB">
        <w:rPr>
          <w:rFonts w:ascii="Arial" w:hAnsi="Arial" w:cs="Arial"/>
          <w:sz w:val="24"/>
          <w:szCs w:val="24"/>
        </w:rPr>
        <w:t>que</w:t>
      </w:r>
      <w:proofErr w:type="gramEnd"/>
      <w:r w:rsidRPr="00966FAB">
        <w:rPr>
          <w:rFonts w:ascii="Arial" w:hAnsi="Arial" w:cs="Arial"/>
          <w:sz w:val="24"/>
          <w:szCs w:val="24"/>
        </w:rPr>
        <w:t xml:space="preserve"> en 2025, se reporta 95 por ciento de avance en la cuenta pública del primer trimestre y 100 por ciento en el Avance de Gestión Financiera, fortaleciendo la transparencia y el orden en la hacienda pública.</w:t>
      </w:r>
    </w:p>
    <w:p w14:paraId="6E722DE0" w14:textId="77777777" w:rsidR="00966FAB" w:rsidRPr="00966FAB" w:rsidRDefault="00966FAB" w:rsidP="00966FAB">
      <w:pPr>
        <w:pStyle w:val="Sinespaciado"/>
        <w:jc w:val="both"/>
        <w:rPr>
          <w:rFonts w:ascii="Arial" w:hAnsi="Arial" w:cs="Arial"/>
          <w:sz w:val="24"/>
          <w:szCs w:val="24"/>
        </w:rPr>
      </w:pPr>
    </w:p>
    <w:p w14:paraId="2D56E123" w14:textId="77777777" w:rsidR="00966FAB" w:rsidRPr="00966FAB" w:rsidRDefault="00966FAB" w:rsidP="00966FAB">
      <w:pPr>
        <w:pStyle w:val="Sinespaciado"/>
        <w:jc w:val="both"/>
        <w:rPr>
          <w:rFonts w:ascii="Arial" w:hAnsi="Arial" w:cs="Arial"/>
          <w:sz w:val="24"/>
          <w:szCs w:val="24"/>
        </w:rPr>
      </w:pPr>
      <w:r w:rsidRPr="00966FAB">
        <w:rPr>
          <w:rFonts w:ascii="Arial" w:hAnsi="Arial" w:cs="Arial"/>
          <w:sz w:val="24"/>
          <w:szCs w:val="24"/>
        </w:rPr>
        <w:t>Gracias a las finanzas sanas en Benito Juárez, Ana Paty Peralta detalló que se han alcanzado calificaciones históricas, ya que la empresa Fitch Ratings aumentó la valoración y mantuvo una perspectiva estable, mientras que Moody´s Local subió la valoración de la emisora a “</w:t>
      </w:r>
      <w:proofErr w:type="spellStart"/>
      <w:r w:rsidRPr="00966FAB">
        <w:rPr>
          <w:rFonts w:ascii="Arial" w:hAnsi="Arial" w:cs="Arial"/>
          <w:sz w:val="24"/>
          <w:szCs w:val="24"/>
        </w:rPr>
        <w:t>A+mx</w:t>
      </w:r>
      <w:proofErr w:type="spellEnd"/>
      <w:r w:rsidRPr="00966FAB">
        <w:rPr>
          <w:rFonts w:ascii="Arial" w:hAnsi="Arial" w:cs="Arial"/>
          <w:sz w:val="24"/>
          <w:szCs w:val="24"/>
        </w:rPr>
        <w:t xml:space="preserve">” y sus créditos a “AAA.mx”, en el nivel más alto a nivel nacional, lo genera mejores condiciones de financiamiento y confianza entre inversionistas y entidades financieras. </w:t>
      </w:r>
    </w:p>
    <w:p w14:paraId="7907D1CE" w14:textId="77777777" w:rsidR="00966FAB" w:rsidRPr="00966FAB" w:rsidRDefault="00966FAB" w:rsidP="00966FAB">
      <w:pPr>
        <w:pStyle w:val="Sinespaciado"/>
        <w:jc w:val="both"/>
        <w:rPr>
          <w:rFonts w:ascii="Arial" w:hAnsi="Arial" w:cs="Arial"/>
          <w:sz w:val="24"/>
          <w:szCs w:val="24"/>
        </w:rPr>
      </w:pPr>
    </w:p>
    <w:p w14:paraId="3C08C0BA" w14:textId="77777777" w:rsidR="00966FAB" w:rsidRPr="00966FAB" w:rsidRDefault="00966FAB" w:rsidP="00966FAB">
      <w:pPr>
        <w:pStyle w:val="Sinespaciado"/>
        <w:jc w:val="both"/>
        <w:rPr>
          <w:rFonts w:ascii="Arial" w:hAnsi="Arial" w:cs="Arial"/>
          <w:sz w:val="24"/>
          <w:szCs w:val="24"/>
        </w:rPr>
      </w:pPr>
      <w:r w:rsidRPr="00966FAB">
        <w:rPr>
          <w:rFonts w:ascii="Arial" w:hAnsi="Arial" w:cs="Arial"/>
          <w:sz w:val="24"/>
          <w:szCs w:val="24"/>
        </w:rPr>
        <w:t xml:space="preserve">GOBIERNO DIGITAL INNOVADOR </w:t>
      </w:r>
    </w:p>
    <w:p w14:paraId="36D660D5" w14:textId="77777777" w:rsidR="00966FAB" w:rsidRPr="00966FAB" w:rsidRDefault="00966FAB" w:rsidP="00966FAB">
      <w:pPr>
        <w:pStyle w:val="Sinespaciado"/>
        <w:jc w:val="both"/>
        <w:rPr>
          <w:rFonts w:ascii="Arial" w:hAnsi="Arial" w:cs="Arial"/>
          <w:sz w:val="24"/>
          <w:szCs w:val="24"/>
        </w:rPr>
      </w:pPr>
    </w:p>
    <w:p w14:paraId="594DAD3C" w14:textId="77777777" w:rsidR="00966FAB" w:rsidRPr="00966FAB" w:rsidRDefault="00966FAB" w:rsidP="00966FAB">
      <w:pPr>
        <w:pStyle w:val="Sinespaciado"/>
        <w:jc w:val="both"/>
        <w:rPr>
          <w:rFonts w:ascii="Arial" w:hAnsi="Arial" w:cs="Arial"/>
          <w:sz w:val="24"/>
          <w:szCs w:val="24"/>
        </w:rPr>
      </w:pPr>
      <w:r w:rsidRPr="00966FAB">
        <w:rPr>
          <w:rFonts w:ascii="Arial" w:hAnsi="Arial" w:cs="Arial"/>
          <w:sz w:val="24"/>
          <w:szCs w:val="24"/>
        </w:rPr>
        <w:t xml:space="preserve">Al ser una herramienta importante en la actualidad, la </w:t>
      </w:r>
      <w:proofErr w:type="gramStart"/>
      <w:r w:rsidRPr="00966FAB">
        <w:rPr>
          <w:rFonts w:ascii="Arial" w:hAnsi="Arial" w:cs="Arial"/>
          <w:sz w:val="24"/>
          <w:szCs w:val="24"/>
        </w:rPr>
        <w:t>Presidenta</w:t>
      </w:r>
      <w:proofErr w:type="gramEnd"/>
      <w:r w:rsidRPr="00966FAB">
        <w:rPr>
          <w:rFonts w:ascii="Arial" w:hAnsi="Arial" w:cs="Arial"/>
          <w:sz w:val="24"/>
          <w:szCs w:val="24"/>
        </w:rPr>
        <w:t xml:space="preserve"> Municipal subrayó que se fortaleció este rubro con 218 mil 122 trámites generados en línea, lo que redujo tiempos, eliminó filas y reforzó la transparencia. </w:t>
      </w:r>
    </w:p>
    <w:p w14:paraId="13FBB92E" w14:textId="77777777" w:rsidR="00966FAB" w:rsidRPr="00966FAB" w:rsidRDefault="00966FAB" w:rsidP="00966FAB">
      <w:pPr>
        <w:pStyle w:val="Sinespaciado"/>
        <w:jc w:val="both"/>
        <w:rPr>
          <w:rFonts w:ascii="Arial" w:hAnsi="Arial" w:cs="Arial"/>
          <w:sz w:val="24"/>
          <w:szCs w:val="24"/>
        </w:rPr>
      </w:pPr>
    </w:p>
    <w:p w14:paraId="3AFBE025" w14:textId="77777777" w:rsidR="00966FAB" w:rsidRPr="00966FAB" w:rsidRDefault="00966FAB" w:rsidP="00966FAB">
      <w:pPr>
        <w:pStyle w:val="Sinespaciado"/>
        <w:jc w:val="both"/>
        <w:rPr>
          <w:rFonts w:ascii="Arial" w:hAnsi="Arial" w:cs="Arial"/>
          <w:sz w:val="24"/>
          <w:szCs w:val="24"/>
        </w:rPr>
      </w:pPr>
      <w:r w:rsidRPr="00966FAB">
        <w:rPr>
          <w:rFonts w:ascii="Arial" w:hAnsi="Arial" w:cs="Arial"/>
          <w:sz w:val="24"/>
          <w:szCs w:val="24"/>
        </w:rPr>
        <w:lastRenderedPageBreak/>
        <w:t xml:space="preserve">De igual forma, señaló que gracias a la implementación del Refrendo Declarativo Simplificado 2025, se facilitaron 17 mil 494 gestiones de este tipo, que redujeron la carga administrativa además de beneficiar a pequeñas y medianas empresas, impulsando su reactivación económica con mayor agilidad y eficiencia. </w:t>
      </w:r>
    </w:p>
    <w:p w14:paraId="6BD2BB63" w14:textId="77777777" w:rsidR="00966FAB" w:rsidRPr="00966FAB" w:rsidRDefault="00966FAB" w:rsidP="00966FAB">
      <w:pPr>
        <w:pStyle w:val="Sinespaciado"/>
        <w:jc w:val="both"/>
        <w:rPr>
          <w:rFonts w:ascii="Arial" w:hAnsi="Arial" w:cs="Arial"/>
          <w:sz w:val="24"/>
          <w:szCs w:val="24"/>
        </w:rPr>
      </w:pPr>
    </w:p>
    <w:p w14:paraId="0E6BBDE7" w14:textId="77777777" w:rsidR="00966FAB" w:rsidRPr="00966FAB" w:rsidRDefault="00966FAB" w:rsidP="00966FAB">
      <w:pPr>
        <w:pStyle w:val="Sinespaciado"/>
        <w:jc w:val="both"/>
        <w:rPr>
          <w:rFonts w:ascii="Arial" w:hAnsi="Arial" w:cs="Arial"/>
          <w:sz w:val="24"/>
          <w:szCs w:val="24"/>
        </w:rPr>
      </w:pPr>
      <w:r w:rsidRPr="00966FAB">
        <w:rPr>
          <w:rFonts w:ascii="Arial" w:hAnsi="Arial" w:cs="Arial"/>
          <w:sz w:val="24"/>
          <w:szCs w:val="24"/>
        </w:rPr>
        <w:t>En el mismo sentido, dio a conocer que se simplificaron trámites como predial, licencias de funcionamiento, protección civil, uso de suelo y permisos provisionales en colonias irregulares, garantizando servicios más rápidos, claros y accesibles para todas y todos.</w:t>
      </w:r>
    </w:p>
    <w:p w14:paraId="566100FD" w14:textId="77777777" w:rsidR="00966FAB" w:rsidRPr="00966FAB" w:rsidRDefault="00966FAB" w:rsidP="00966FAB">
      <w:pPr>
        <w:pStyle w:val="Sinespaciado"/>
        <w:jc w:val="both"/>
        <w:rPr>
          <w:rFonts w:ascii="Arial" w:hAnsi="Arial" w:cs="Arial"/>
          <w:sz w:val="24"/>
          <w:szCs w:val="24"/>
        </w:rPr>
      </w:pPr>
    </w:p>
    <w:p w14:paraId="626FBAFB" w14:textId="77777777" w:rsidR="00966FAB" w:rsidRPr="00966FAB" w:rsidRDefault="00966FAB" w:rsidP="00966FAB">
      <w:pPr>
        <w:pStyle w:val="Sinespaciado"/>
        <w:jc w:val="both"/>
        <w:rPr>
          <w:rFonts w:ascii="Arial" w:hAnsi="Arial" w:cs="Arial"/>
          <w:sz w:val="24"/>
          <w:szCs w:val="24"/>
        </w:rPr>
      </w:pPr>
      <w:r w:rsidRPr="00966FAB">
        <w:rPr>
          <w:rFonts w:ascii="Arial" w:hAnsi="Arial" w:cs="Arial"/>
          <w:sz w:val="24"/>
          <w:szCs w:val="24"/>
        </w:rPr>
        <w:t xml:space="preserve">TRANSPARENCIA PARA LOS CIUDADANOS  </w:t>
      </w:r>
    </w:p>
    <w:p w14:paraId="73651D8D" w14:textId="77777777" w:rsidR="00966FAB" w:rsidRPr="00966FAB" w:rsidRDefault="00966FAB" w:rsidP="00966FAB">
      <w:pPr>
        <w:pStyle w:val="Sinespaciado"/>
        <w:jc w:val="both"/>
        <w:rPr>
          <w:rFonts w:ascii="Arial" w:hAnsi="Arial" w:cs="Arial"/>
          <w:sz w:val="24"/>
          <w:szCs w:val="24"/>
        </w:rPr>
      </w:pPr>
    </w:p>
    <w:p w14:paraId="092B996B" w14:textId="77777777" w:rsidR="00966FAB" w:rsidRPr="00966FAB" w:rsidRDefault="00966FAB" w:rsidP="00966FAB">
      <w:pPr>
        <w:pStyle w:val="Sinespaciado"/>
        <w:jc w:val="both"/>
        <w:rPr>
          <w:rFonts w:ascii="Arial" w:hAnsi="Arial" w:cs="Arial"/>
          <w:sz w:val="24"/>
          <w:szCs w:val="24"/>
        </w:rPr>
      </w:pPr>
      <w:r w:rsidRPr="00966FAB">
        <w:rPr>
          <w:rFonts w:ascii="Arial" w:hAnsi="Arial" w:cs="Arial"/>
          <w:sz w:val="24"/>
          <w:szCs w:val="24"/>
        </w:rPr>
        <w:t xml:space="preserve">Dentro de este mismo eje, la Primera Autoridad Municipal señaló que al cierre de 2024, Benito Juárez se consolidó como el segundo municipio mejor evaluado en Quintana Roo en materia de cumplimiento de transparencia, de acuerdo al Instituto de Acceso a la Información Pública de Quintana Roo (IDAIPQROO), por haber alcanzado el 98.6 por ciento en ese concepto, la cifra más alta en su historia, gracias a la publicación de reportes financieros e información en la Plataforma Nacional de Transparencia (PNT) de 58 dependencias. </w:t>
      </w:r>
    </w:p>
    <w:p w14:paraId="68A966A0" w14:textId="77777777" w:rsidR="00966FAB" w:rsidRPr="00966FAB" w:rsidRDefault="00966FAB" w:rsidP="00966FAB">
      <w:pPr>
        <w:pStyle w:val="Sinespaciado"/>
        <w:jc w:val="both"/>
        <w:rPr>
          <w:rFonts w:ascii="Arial" w:hAnsi="Arial" w:cs="Arial"/>
          <w:sz w:val="24"/>
          <w:szCs w:val="24"/>
        </w:rPr>
      </w:pPr>
    </w:p>
    <w:p w14:paraId="45D2F046" w14:textId="20B1775F" w:rsidR="00966FAB" w:rsidRPr="00966FAB" w:rsidRDefault="00966FAB" w:rsidP="00966FAB">
      <w:pPr>
        <w:pStyle w:val="Sinespaciado"/>
        <w:jc w:val="both"/>
        <w:rPr>
          <w:rFonts w:ascii="Arial" w:hAnsi="Arial" w:cs="Arial"/>
          <w:sz w:val="24"/>
          <w:szCs w:val="24"/>
        </w:rPr>
      </w:pPr>
      <w:r w:rsidRPr="00966FAB">
        <w:rPr>
          <w:rFonts w:ascii="Arial" w:hAnsi="Arial" w:cs="Arial"/>
          <w:sz w:val="24"/>
          <w:szCs w:val="24"/>
        </w:rPr>
        <w:t>**</w:t>
      </w:r>
      <w:r>
        <w:rPr>
          <w:rFonts w:ascii="Arial" w:hAnsi="Arial" w:cs="Arial"/>
          <w:sz w:val="24"/>
          <w:szCs w:val="24"/>
        </w:rPr>
        <w:t>**********</w:t>
      </w:r>
    </w:p>
    <w:p w14:paraId="485899B3" w14:textId="77777777" w:rsidR="00966FAB" w:rsidRPr="00966FAB" w:rsidRDefault="00966FAB" w:rsidP="00966FAB">
      <w:pPr>
        <w:pStyle w:val="Sinespaciado"/>
        <w:jc w:val="center"/>
        <w:rPr>
          <w:rFonts w:ascii="Arial" w:hAnsi="Arial" w:cs="Arial"/>
          <w:b/>
          <w:bCs/>
          <w:sz w:val="24"/>
          <w:szCs w:val="24"/>
        </w:rPr>
      </w:pPr>
      <w:r w:rsidRPr="00966FAB">
        <w:rPr>
          <w:rFonts w:ascii="Arial" w:hAnsi="Arial" w:cs="Arial"/>
          <w:b/>
          <w:bCs/>
          <w:sz w:val="24"/>
          <w:szCs w:val="24"/>
        </w:rPr>
        <w:t>COMPLEMENTO INFORMATIVO</w:t>
      </w:r>
    </w:p>
    <w:p w14:paraId="0A0D53ED" w14:textId="77777777" w:rsidR="00966FAB" w:rsidRPr="00966FAB" w:rsidRDefault="00966FAB" w:rsidP="00966FAB">
      <w:pPr>
        <w:pStyle w:val="Sinespaciado"/>
        <w:jc w:val="both"/>
        <w:rPr>
          <w:rFonts w:ascii="Arial" w:hAnsi="Arial" w:cs="Arial"/>
          <w:b/>
          <w:bCs/>
          <w:sz w:val="24"/>
          <w:szCs w:val="24"/>
        </w:rPr>
      </w:pPr>
    </w:p>
    <w:p w14:paraId="3C597427" w14:textId="77777777" w:rsidR="00966FAB" w:rsidRPr="00966FAB" w:rsidRDefault="00966FAB" w:rsidP="00966FAB">
      <w:pPr>
        <w:pStyle w:val="Sinespaciado"/>
        <w:jc w:val="both"/>
        <w:rPr>
          <w:rFonts w:ascii="Arial" w:hAnsi="Arial" w:cs="Arial"/>
          <w:b/>
          <w:bCs/>
          <w:sz w:val="24"/>
          <w:szCs w:val="24"/>
        </w:rPr>
      </w:pPr>
      <w:r w:rsidRPr="00966FAB">
        <w:rPr>
          <w:rFonts w:ascii="Arial" w:hAnsi="Arial" w:cs="Arial"/>
          <w:b/>
          <w:bCs/>
          <w:sz w:val="24"/>
          <w:szCs w:val="24"/>
        </w:rPr>
        <w:t xml:space="preserve">NUMERALIAS: </w:t>
      </w:r>
    </w:p>
    <w:p w14:paraId="4EC9D9D4" w14:textId="77777777" w:rsidR="00966FAB" w:rsidRPr="00966FAB" w:rsidRDefault="00966FAB" w:rsidP="00966FAB">
      <w:pPr>
        <w:pStyle w:val="Sinespaciado"/>
        <w:jc w:val="both"/>
        <w:rPr>
          <w:rFonts w:ascii="Arial" w:hAnsi="Arial" w:cs="Arial"/>
          <w:sz w:val="24"/>
          <w:szCs w:val="24"/>
        </w:rPr>
      </w:pPr>
    </w:p>
    <w:p w14:paraId="30B675CE" w14:textId="77777777" w:rsidR="00966FAB" w:rsidRPr="00966FAB" w:rsidRDefault="00966FAB" w:rsidP="00966FAB">
      <w:pPr>
        <w:pStyle w:val="Sinespaciado"/>
        <w:jc w:val="both"/>
        <w:rPr>
          <w:rFonts w:ascii="Arial" w:hAnsi="Arial" w:cs="Arial"/>
          <w:sz w:val="24"/>
          <w:szCs w:val="24"/>
        </w:rPr>
      </w:pPr>
      <w:r w:rsidRPr="00966FAB">
        <w:rPr>
          <w:rFonts w:ascii="Arial" w:hAnsi="Arial" w:cs="Arial"/>
          <w:sz w:val="24"/>
          <w:szCs w:val="24"/>
        </w:rPr>
        <w:t xml:space="preserve">Logros en transparencia: </w:t>
      </w:r>
    </w:p>
    <w:p w14:paraId="62D226DE" w14:textId="77777777" w:rsidR="00966FAB" w:rsidRPr="00966FAB" w:rsidRDefault="00966FAB" w:rsidP="00966FAB">
      <w:pPr>
        <w:pStyle w:val="Sinespaciado"/>
        <w:jc w:val="both"/>
        <w:rPr>
          <w:rFonts w:ascii="Arial" w:hAnsi="Arial" w:cs="Arial"/>
          <w:sz w:val="24"/>
          <w:szCs w:val="24"/>
        </w:rPr>
      </w:pPr>
      <w:r w:rsidRPr="00966FAB">
        <w:rPr>
          <w:rFonts w:ascii="Arial" w:hAnsi="Arial" w:cs="Arial"/>
          <w:sz w:val="24"/>
          <w:szCs w:val="24"/>
        </w:rPr>
        <w:t>350 participantes de 13 a 17 años en Concurso Municipal de Cortometraje “Dímelo en corto”</w:t>
      </w:r>
    </w:p>
    <w:p w14:paraId="3329F3FB" w14:textId="77777777" w:rsidR="00966FAB" w:rsidRPr="00966FAB" w:rsidRDefault="00966FAB" w:rsidP="00966FAB">
      <w:pPr>
        <w:pStyle w:val="Sinespaciado"/>
        <w:jc w:val="both"/>
        <w:rPr>
          <w:rFonts w:ascii="Arial" w:hAnsi="Arial" w:cs="Arial"/>
          <w:sz w:val="24"/>
          <w:szCs w:val="24"/>
        </w:rPr>
      </w:pPr>
      <w:r w:rsidRPr="00966FAB">
        <w:rPr>
          <w:rFonts w:ascii="Arial" w:hAnsi="Arial" w:cs="Arial"/>
          <w:sz w:val="24"/>
          <w:szCs w:val="24"/>
        </w:rPr>
        <w:t>81 asesorías a enlaces del Sistema de Portales de Obligaciones de Transparencia (SIPOT)</w:t>
      </w:r>
    </w:p>
    <w:p w14:paraId="6B81BC26" w14:textId="77777777" w:rsidR="00966FAB" w:rsidRPr="00966FAB" w:rsidRDefault="00966FAB" w:rsidP="00966FAB">
      <w:pPr>
        <w:pStyle w:val="Sinespaciado"/>
        <w:jc w:val="both"/>
        <w:rPr>
          <w:rFonts w:ascii="Arial" w:hAnsi="Arial" w:cs="Arial"/>
          <w:sz w:val="24"/>
          <w:szCs w:val="24"/>
        </w:rPr>
      </w:pPr>
      <w:r w:rsidRPr="00966FAB">
        <w:rPr>
          <w:rFonts w:ascii="Arial" w:hAnsi="Arial" w:cs="Arial"/>
          <w:sz w:val="24"/>
          <w:szCs w:val="24"/>
        </w:rPr>
        <w:t xml:space="preserve">30 cursos en escuelas sobre protección de datos personales </w:t>
      </w:r>
    </w:p>
    <w:p w14:paraId="6B1BE115" w14:textId="77777777" w:rsidR="00966FAB" w:rsidRPr="00966FAB" w:rsidRDefault="00966FAB" w:rsidP="00966FAB">
      <w:pPr>
        <w:pStyle w:val="Sinespaciado"/>
        <w:jc w:val="both"/>
        <w:rPr>
          <w:rFonts w:ascii="Arial" w:hAnsi="Arial" w:cs="Arial"/>
          <w:sz w:val="24"/>
          <w:szCs w:val="24"/>
        </w:rPr>
      </w:pPr>
      <w:r w:rsidRPr="00966FAB">
        <w:rPr>
          <w:rFonts w:ascii="Arial" w:hAnsi="Arial" w:cs="Arial"/>
          <w:sz w:val="24"/>
          <w:szCs w:val="24"/>
        </w:rPr>
        <w:t xml:space="preserve">24 reportes financieros de la Dirección de Contabilidad </w:t>
      </w:r>
    </w:p>
    <w:p w14:paraId="6B466BBA" w14:textId="2796D665" w:rsidR="00AB0F61" w:rsidRPr="00966FAB" w:rsidRDefault="00966FAB" w:rsidP="00966FAB">
      <w:pPr>
        <w:pStyle w:val="Sinespaciado"/>
        <w:jc w:val="both"/>
        <w:rPr>
          <w:rFonts w:ascii="Arial" w:hAnsi="Arial" w:cs="Arial"/>
          <w:sz w:val="24"/>
          <w:szCs w:val="24"/>
        </w:rPr>
      </w:pPr>
      <w:r w:rsidRPr="00966FAB">
        <w:rPr>
          <w:rFonts w:ascii="Arial" w:hAnsi="Arial" w:cs="Arial"/>
          <w:sz w:val="24"/>
          <w:szCs w:val="24"/>
        </w:rPr>
        <w:t>14 talleres a enlaces del Sistema de Portales de Obligaciones de Transparencia (SIPOT)</w:t>
      </w:r>
    </w:p>
    <w:sectPr w:rsidR="00AB0F61" w:rsidRPr="00966FAB"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CEA5F" w14:textId="77777777" w:rsidR="00B94E7E" w:rsidRDefault="00B94E7E" w:rsidP="0092028B">
      <w:r>
        <w:separator/>
      </w:r>
    </w:p>
  </w:endnote>
  <w:endnote w:type="continuationSeparator" w:id="0">
    <w:p w14:paraId="1A56F1AD" w14:textId="77777777" w:rsidR="00B94E7E" w:rsidRDefault="00B94E7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C75BB" w14:textId="77777777" w:rsidR="00B94E7E" w:rsidRDefault="00B94E7E" w:rsidP="0092028B">
      <w:r>
        <w:separator/>
      </w:r>
    </w:p>
  </w:footnote>
  <w:footnote w:type="continuationSeparator" w:id="0">
    <w:p w14:paraId="40AA5583" w14:textId="77777777" w:rsidR="00B94E7E" w:rsidRDefault="00B94E7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2D1985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966FAB">
                            <w:rPr>
                              <w:rFonts w:cstheme="minorHAnsi"/>
                              <w:b/>
                              <w:bCs/>
                              <w:lang w:val="es-ES"/>
                            </w:rPr>
                            <w:t>410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2D1985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966FAB">
                      <w:rPr>
                        <w:rFonts w:cstheme="minorHAnsi"/>
                        <w:b/>
                        <w:bCs/>
                        <w:lang w:val="es-ES"/>
                      </w:rPr>
                      <w:t>410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2700878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66FAB"/>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4E7E"/>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2025-09-16T06:43:00Z</dcterms:created>
  <dcterms:modified xsi:type="dcterms:W3CDTF">2025-09-16T06:43:00Z</dcterms:modified>
</cp:coreProperties>
</file>